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BF" w:rsidRDefault="004A1DD3" w:rsidP="009548BF">
      <w:pPr>
        <w:autoSpaceDE w:val="0"/>
        <w:autoSpaceDN w:val="0"/>
        <w:adjustRightInd w:val="0"/>
        <w:spacing w:line="580" w:lineRule="atLeast"/>
        <w:jc w:val="center"/>
        <w:rPr>
          <w:rFonts w:ascii="宋体" w:cs="宋体"/>
          <w:b/>
          <w:bCs/>
          <w:kern w:val="0"/>
          <w:sz w:val="44"/>
          <w:szCs w:val="44"/>
          <w:highlight w:val="white"/>
          <w:lang w:val="zh-CN"/>
        </w:rPr>
      </w:pPr>
      <w:r>
        <w:rPr>
          <w:rFonts w:ascii="宋体" w:cs="宋体" w:hint="eastAsia"/>
          <w:b/>
          <w:bCs/>
          <w:kern w:val="0"/>
          <w:sz w:val="44"/>
          <w:szCs w:val="44"/>
          <w:highlight w:val="white"/>
          <w:lang w:val="zh-CN"/>
        </w:rPr>
        <w:t>苏州市人才</w:t>
      </w:r>
      <w:bookmarkStart w:id="0" w:name="_GoBack"/>
      <w:bookmarkEnd w:id="0"/>
      <w:r w:rsidR="009548BF">
        <w:rPr>
          <w:rFonts w:ascii="宋体" w:cs="宋体" w:hint="eastAsia"/>
          <w:b/>
          <w:bCs/>
          <w:kern w:val="0"/>
          <w:sz w:val="44"/>
          <w:szCs w:val="44"/>
          <w:highlight w:val="white"/>
          <w:lang w:val="zh-CN"/>
        </w:rPr>
        <w:t>落户诚信告知书</w:t>
      </w:r>
    </w:p>
    <w:p w:rsidR="009548BF" w:rsidRDefault="009548BF" w:rsidP="009548BF">
      <w:pPr>
        <w:autoSpaceDE w:val="0"/>
        <w:autoSpaceDN w:val="0"/>
        <w:adjustRightInd w:val="0"/>
        <w:spacing w:line="540" w:lineRule="atLeast"/>
        <w:ind w:firstLine="640"/>
        <w:rPr>
          <w:rFonts w:ascii="仿宋" w:eastAsia="仿宋" w:hAnsi="仿宋" w:cs="宋体"/>
          <w:kern w:val="0"/>
          <w:sz w:val="32"/>
          <w:szCs w:val="32"/>
          <w:highlight w:val="white"/>
          <w:lang w:val="zh-CN"/>
        </w:rPr>
      </w:pP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一、申请单位应当依法守信、经营正常、人员配置和流动合理、内部用人管理制度健全，用工规范。</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二、申请单位申报落户对象应当为与本单位依法建立劳动关系，并按规定缴纳社会保险，符合特定岗位需求的人才。不得通过虚构劳动关系、代缴参加社会保险等方式申办人才落户。</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三、申请单位应当严格审核申报落户对象提交的各类信息和材料，核查申报信息和材料的真实性、有效性、合规性，且与档案记载保持一致，不得伪造事实或提供虚假材料。</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四、为加强和规范事中事后监管，申请单位和个人实行诚信承诺制。</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五、对申报落户对象相关情况实行公示制度。申请单位应当进行内部公示，</w:t>
      </w:r>
      <w:r w:rsidR="001F5212">
        <w:rPr>
          <w:rFonts w:ascii="仿宋" w:eastAsia="仿宋" w:hAnsi="仿宋" w:cs="宋体" w:hint="eastAsia"/>
          <w:kern w:val="0"/>
          <w:sz w:val="32"/>
          <w:szCs w:val="32"/>
          <w:highlight w:val="white"/>
          <w:lang w:val="zh-CN"/>
        </w:rPr>
        <w:t>同时</w:t>
      </w:r>
      <w:r w:rsidR="001F5212">
        <w:rPr>
          <w:rFonts w:ascii="仿宋" w:eastAsia="仿宋" w:hAnsi="仿宋" w:cs="宋体"/>
          <w:kern w:val="0"/>
          <w:sz w:val="32"/>
          <w:szCs w:val="32"/>
          <w:highlight w:val="white"/>
          <w:lang w:val="zh-CN"/>
        </w:rPr>
        <w:t>，</w:t>
      </w:r>
      <w:r w:rsidR="001F5212">
        <w:rPr>
          <w:rFonts w:ascii="仿宋" w:eastAsia="仿宋" w:hAnsi="仿宋" w:cs="宋体" w:hint="eastAsia"/>
          <w:kern w:val="0"/>
          <w:sz w:val="32"/>
          <w:szCs w:val="32"/>
          <w:highlight w:val="white"/>
          <w:lang w:val="zh-CN"/>
        </w:rPr>
        <w:t>在</w:t>
      </w:r>
      <w:r w:rsidR="001F5212">
        <w:rPr>
          <w:rFonts w:ascii="仿宋" w:eastAsia="仿宋" w:hAnsi="仿宋" w:cs="宋体"/>
          <w:kern w:val="0"/>
          <w:sz w:val="32"/>
          <w:szCs w:val="32"/>
          <w:highlight w:val="white"/>
          <w:lang w:val="zh-CN"/>
        </w:rPr>
        <w:t>江苏省人</w:t>
      </w:r>
      <w:r w:rsidR="001F5212">
        <w:rPr>
          <w:rFonts w:ascii="仿宋" w:eastAsia="仿宋" w:hAnsi="仿宋" w:cs="宋体" w:hint="eastAsia"/>
          <w:kern w:val="0"/>
          <w:sz w:val="32"/>
          <w:szCs w:val="32"/>
          <w:highlight w:val="white"/>
          <w:lang w:val="zh-CN"/>
        </w:rPr>
        <w:t>社</w:t>
      </w:r>
      <w:r w:rsidR="001F5212">
        <w:rPr>
          <w:rFonts w:ascii="仿宋" w:eastAsia="仿宋" w:hAnsi="仿宋" w:cs="宋体"/>
          <w:kern w:val="0"/>
          <w:sz w:val="32"/>
          <w:szCs w:val="32"/>
          <w:highlight w:val="white"/>
          <w:lang w:val="zh-CN"/>
        </w:rPr>
        <w:t>厅网上办事服务大厅</w:t>
      </w:r>
      <w:r w:rsidR="001F5212">
        <w:rPr>
          <w:rFonts w:ascii="仿宋" w:eastAsia="仿宋" w:hAnsi="仿宋" w:cs="宋体" w:hint="eastAsia"/>
          <w:kern w:val="0"/>
          <w:sz w:val="32"/>
          <w:szCs w:val="32"/>
          <w:highlight w:val="white"/>
          <w:lang w:val="zh-CN"/>
        </w:rPr>
        <w:t>官网</w:t>
      </w:r>
      <w:r w:rsidRPr="00EF664B">
        <w:rPr>
          <w:rFonts w:ascii="仿宋" w:eastAsia="仿宋" w:hAnsi="仿宋" w:cs="宋体" w:hint="eastAsia"/>
          <w:kern w:val="0"/>
          <w:sz w:val="32"/>
          <w:szCs w:val="32"/>
          <w:highlight w:val="white"/>
          <w:lang w:val="zh-CN"/>
        </w:rPr>
        <w:t>进行公示，接受社会公众监督，公示期不少于五个工作日，公示期间不计入办理时间。</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六、</w:t>
      </w:r>
      <w:r w:rsidR="001F5212">
        <w:rPr>
          <w:rFonts w:ascii="仿宋" w:eastAsia="仿宋" w:hAnsi="仿宋" w:cs="宋体" w:hint="eastAsia"/>
          <w:kern w:val="0"/>
          <w:sz w:val="32"/>
          <w:szCs w:val="32"/>
          <w:highlight w:val="white"/>
          <w:lang w:val="zh-CN"/>
        </w:rPr>
        <w:t>受理机构</w:t>
      </w:r>
      <w:r w:rsidRPr="00EF664B">
        <w:rPr>
          <w:rFonts w:ascii="仿宋" w:eastAsia="仿宋" w:hAnsi="仿宋" w:cs="宋体" w:hint="eastAsia"/>
          <w:kern w:val="0"/>
          <w:sz w:val="32"/>
          <w:szCs w:val="32"/>
          <w:highlight w:val="white"/>
          <w:lang w:val="zh-CN"/>
        </w:rPr>
        <w:t>对申请单位人才落户及流动等情况实行动态监测，发现异常情况的，给予书面警示，列入重点监控对象，查实存在违规行为的按规定处理。</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七、</w:t>
      </w:r>
      <w:r w:rsidR="001F5212">
        <w:rPr>
          <w:rFonts w:ascii="仿宋" w:eastAsia="仿宋" w:hAnsi="仿宋" w:cs="宋体" w:hint="eastAsia"/>
          <w:kern w:val="0"/>
          <w:sz w:val="32"/>
          <w:szCs w:val="32"/>
          <w:highlight w:val="white"/>
          <w:lang w:val="zh-CN"/>
        </w:rPr>
        <w:t>受理机构</w:t>
      </w:r>
      <w:r w:rsidRPr="00EF664B">
        <w:rPr>
          <w:rFonts w:ascii="仿宋" w:eastAsia="仿宋" w:hAnsi="仿宋" w:cs="宋体" w:hint="eastAsia"/>
          <w:kern w:val="0"/>
          <w:sz w:val="32"/>
          <w:szCs w:val="32"/>
          <w:highlight w:val="white"/>
          <w:lang w:val="zh-CN"/>
        </w:rPr>
        <w:t>对涉嫌存在以下情形的申请单位将列为重点监控对象</w:t>
      </w:r>
      <w:r w:rsidRPr="00EF664B">
        <w:rPr>
          <w:rFonts w:ascii="仿宋" w:eastAsia="仿宋" w:hAnsi="仿宋" w:cs="Calibri"/>
          <w:kern w:val="0"/>
          <w:sz w:val="32"/>
          <w:szCs w:val="32"/>
          <w:highlight w:val="white"/>
        </w:rPr>
        <w:t>:</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lastRenderedPageBreak/>
        <w:t>（一）虚构劳动关系、代缴参加社会保险或无实际工作岗位的；</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（二）提供虚假材料（含假公章、假公文、假证件）或买卖证件等方式申报人才落户的；</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（三）被市场监督管理等部门列入经营异常名录或其他违规谋取不正当利益等情形的。</w:t>
      </w:r>
    </w:p>
    <w:p w:rsidR="009548BF" w:rsidRPr="00EF664B" w:rsidRDefault="009548BF" w:rsidP="009548BF">
      <w:pPr>
        <w:autoSpaceDE w:val="0"/>
        <w:autoSpaceDN w:val="0"/>
        <w:adjustRightInd w:val="0"/>
        <w:spacing w:line="540" w:lineRule="atLeast"/>
        <w:ind w:firstLine="640"/>
        <w:rPr>
          <w:rFonts w:ascii="仿宋" w:eastAsia="仿宋" w:hAnsi="仿宋" w:cs="Calibri"/>
          <w:kern w:val="0"/>
          <w:sz w:val="32"/>
          <w:szCs w:val="32"/>
          <w:highlight w:val="white"/>
        </w:rPr>
      </w:pPr>
      <w:r w:rsidRPr="00EF664B">
        <w:rPr>
          <w:rFonts w:ascii="仿宋" w:eastAsia="仿宋" w:hAnsi="仿宋" w:cs="宋体" w:hint="eastAsia"/>
          <w:kern w:val="0"/>
          <w:sz w:val="32"/>
          <w:szCs w:val="32"/>
          <w:highlight w:val="white"/>
          <w:lang w:val="zh-CN"/>
        </w:rPr>
        <w:t>存在上述情形，列入重点监控对象的，</w:t>
      </w:r>
      <w:r w:rsidR="001F5212">
        <w:rPr>
          <w:rFonts w:ascii="仿宋" w:eastAsia="仿宋" w:hAnsi="仿宋" w:cs="宋体" w:hint="eastAsia"/>
          <w:kern w:val="0"/>
          <w:sz w:val="32"/>
          <w:szCs w:val="32"/>
          <w:highlight w:val="white"/>
          <w:lang w:val="zh-CN"/>
        </w:rPr>
        <w:t>将提请劳动保障监察机构</w:t>
      </w:r>
      <w:r w:rsidRPr="00EF664B">
        <w:rPr>
          <w:rFonts w:ascii="仿宋" w:eastAsia="仿宋" w:hAnsi="仿宋" w:cs="宋体" w:hint="eastAsia"/>
          <w:kern w:val="0"/>
          <w:sz w:val="32"/>
          <w:szCs w:val="32"/>
          <w:highlight w:val="white"/>
          <w:lang w:val="zh-CN"/>
        </w:rPr>
        <w:t>依法实施重点监督检查。涉嫌违法犯罪的依法移送公安部门查处。</w:t>
      </w:r>
    </w:p>
    <w:p w:rsidR="00A00DFB" w:rsidRPr="001F5212" w:rsidRDefault="009548BF" w:rsidP="009548BF">
      <w:pPr>
        <w:rPr>
          <w:rFonts w:ascii="仿宋" w:eastAsia="仿宋" w:hAnsi="仿宋" w:cs="Calibri" w:hint="eastAsia"/>
          <w:kern w:val="0"/>
          <w:sz w:val="32"/>
          <w:szCs w:val="32"/>
          <w:highlight w:val="white"/>
        </w:rPr>
      </w:pPr>
      <w:r w:rsidRPr="00EF664B">
        <w:rPr>
          <w:rFonts w:ascii="仿宋" w:eastAsia="仿宋" w:hAnsi="仿宋" w:cs="宋体" w:hint="eastAsia"/>
          <w:kern w:val="0"/>
          <w:sz w:val="32"/>
          <w:szCs w:val="32"/>
          <w:highlight w:val="white"/>
          <w:lang w:val="zh-CN"/>
        </w:rPr>
        <w:t xml:space="preserve">    以上告知内容请各申请单位认真阅读，并严格遵守。同时请及时传达到申请人本人。如出现失信行为将按规定进行惩戒。</w:t>
      </w:r>
    </w:p>
    <w:sectPr w:rsidR="00A00DFB" w:rsidRPr="001F52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DD" w:rsidRDefault="002535DD" w:rsidP="00595123">
      <w:r>
        <w:separator/>
      </w:r>
    </w:p>
  </w:endnote>
  <w:endnote w:type="continuationSeparator" w:id="0">
    <w:p w:rsidR="002535DD" w:rsidRDefault="002535DD" w:rsidP="0059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DD" w:rsidRDefault="002535DD" w:rsidP="00595123">
      <w:r>
        <w:separator/>
      </w:r>
    </w:p>
  </w:footnote>
  <w:footnote w:type="continuationSeparator" w:id="0">
    <w:p w:rsidR="002535DD" w:rsidRDefault="002535DD" w:rsidP="00595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E3CDA"/>
    <w:multiLevelType w:val="hybridMultilevel"/>
    <w:tmpl w:val="0FAA68F6"/>
    <w:lvl w:ilvl="0" w:tplc="567C240A">
      <w:start w:val="1"/>
      <w:numFmt w:val="decimal"/>
      <w:lvlText w:val="%1、"/>
      <w:lvlJc w:val="left"/>
      <w:pPr>
        <w:ind w:left="360" w:hanging="360"/>
      </w:pPr>
      <w:rPr>
        <w:rFonts w:asciiTheme="minorHAnsi"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7C"/>
    <w:rsid w:val="000A4CDE"/>
    <w:rsid w:val="000C17CB"/>
    <w:rsid w:val="0011742C"/>
    <w:rsid w:val="00122FBE"/>
    <w:rsid w:val="001474A1"/>
    <w:rsid w:val="001F5212"/>
    <w:rsid w:val="001F7682"/>
    <w:rsid w:val="0020374D"/>
    <w:rsid w:val="002359A5"/>
    <w:rsid w:val="002535DD"/>
    <w:rsid w:val="00285CBE"/>
    <w:rsid w:val="00307AA8"/>
    <w:rsid w:val="00316533"/>
    <w:rsid w:val="003216A4"/>
    <w:rsid w:val="00370A57"/>
    <w:rsid w:val="00383285"/>
    <w:rsid w:val="003B585A"/>
    <w:rsid w:val="003C798D"/>
    <w:rsid w:val="003F71BE"/>
    <w:rsid w:val="003F7DFF"/>
    <w:rsid w:val="00403B72"/>
    <w:rsid w:val="004050E0"/>
    <w:rsid w:val="00491090"/>
    <w:rsid w:val="004A1DD3"/>
    <w:rsid w:val="004F10BE"/>
    <w:rsid w:val="00511BCE"/>
    <w:rsid w:val="0056277C"/>
    <w:rsid w:val="00595123"/>
    <w:rsid w:val="005A12B3"/>
    <w:rsid w:val="00610DCA"/>
    <w:rsid w:val="00677599"/>
    <w:rsid w:val="006D7649"/>
    <w:rsid w:val="007A1D3F"/>
    <w:rsid w:val="007C586B"/>
    <w:rsid w:val="008612CA"/>
    <w:rsid w:val="00892986"/>
    <w:rsid w:val="008B468B"/>
    <w:rsid w:val="008F1A57"/>
    <w:rsid w:val="009548BF"/>
    <w:rsid w:val="009D613F"/>
    <w:rsid w:val="009F0863"/>
    <w:rsid w:val="00A00DFB"/>
    <w:rsid w:val="00A9539D"/>
    <w:rsid w:val="00AE568A"/>
    <w:rsid w:val="00AF120E"/>
    <w:rsid w:val="00B2203D"/>
    <w:rsid w:val="00BE045D"/>
    <w:rsid w:val="00D06B42"/>
    <w:rsid w:val="00D67156"/>
    <w:rsid w:val="00DE47D9"/>
    <w:rsid w:val="00DF6441"/>
    <w:rsid w:val="00E227AE"/>
    <w:rsid w:val="00E27982"/>
    <w:rsid w:val="00E42086"/>
    <w:rsid w:val="00E425B1"/>
    <w:rsid w:val="00E64BD4"/>
    <w:rsid w:val="00E73C54"/>
    <w:rsid w:val="00EB5E95"/>
    <w:rsid w:val="00F6413A"/>
    <w:rsid w:val="00F93A85"/>
    <w:rsid w:val="00FB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09EECC-3FA9-4407-A9A6-80C71359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77C"/>
    <w:pPr>
      <w:ind w:firstLineChars="200" w:firstLine="420"/>
    </w:pPr>
  </w:style>
  <w:style w:type="paragraph" w:styleId="a4">
    <w:name w:val="header"/>
    <w:basedOn w:val="a"/>
    <w:link w:val="Char"/>
    <w:uiPriority w:val="99"/>
    <w:unhideWhenUsed/>
    <w:rsid w:val="00595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5123"/>
    <w:rPr>
      <w:sz w:val="18"/>
      <w:szCs w:val="18"/>
    </w:rPr>
  </w:style>
  <w:style w:type="paragraph" w:styleId="a5">
    <w:name w:val="footer"/>
    <w:basedOn w:val="a"/>
    <w:link w:val="Char0"/>
    <w:uiPriority w:val="99"/>
    <w:unhideWhenUsed/>
    <w:rsid w:val="00595123"/>
    <w:pPr>
      <w:tabs>
        <w:tab w:val="center" w:pos="4153"/>
        <w:tab w:val="right" w:pos="8306"/>
      </w:tabs>
      <w:snapToGrid w:val="0"/>
      <w:jc w:val="left"/>
    </w:pPr>
    <w:rPr>
      <w:sz w:val="18"/>
      <w:szCs w:val="18"/>
    </w:rPr>
  </w:style>
  <w:style w:type="character" w:customStyle="1" w:styleId="Char0">
    <w:name w:val="页脚 Char"/>
    <w:basedOn w:val="a0"/>
    <w:link w:val="a5"/>
    <w:uiPriority w:val="99"/>
    <w:rsid w:val="00595123"/>
    <w:rPr>
      <w:sz w:val="18"/>
      <w:szCs w:val="18"/>
    </w:rPr>
  </w:style>
  <w:style w:type="character" w:customStyle="1" w:styleId="NormalCharacter">
    <w:name w:val="NormalCharacter"/>
    <w:semiHidden/>
    <w:rsid w:val="009D613F"/>
  </w:style>
  <w:style w:type="paragraph" w:customStyle="1" w:styleId="BodyText">
    <w:name w:val="BodyText"/>
    <w:basedOn w:val="a"/>
    <w:link w:val="UserStyle6"/>
    <w:rsid w:val="009D613F"/>
    <w:pPr>
      <w:widowControl/>
      <w:textAlignment w:val="baseline"/>
    </w:pPr>
    <w:rPr>
      <w:rFonts w:ascii="新宋体" w:eastAsia="新宋体" w:hAnsi="新宋体" w:cs="Times New Roman"/>
      <w:sz w:val="30"/>
      <w:szCs w:val="24"/>
    </w:rPr>
  </w:style>
  <w:style w:type="character" w:customStyle="1" w:styleId="UserStyle6">
    <w:name w:val="UserStyle_6"/>
    <w:link w:val="BodyText"/>
    <w:rsid w:val="009D613F"/>
    <w:rPr>
      <w:rFonts w:ascii="新宋体" w:eastAsia="新宋体" w:hAnsi="新宋体"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陈剑虹cjh</dc:creator>
  <cp:keywords/>
  <dc:description/>
  <cp:lastModifiedBy>陈剑虹cjh</cp:lastModifiedBy>
  <cp:revision>3</cp:revision>
  <dcterms:created xsi:type="dcterms:W3CDTF">2022-05-18T06:32:00Z</dcterms:created>
  <dcterms:modified xsi:type="dcterms:W3CDTF">2022-05-18T06:35:00Z</dcterms:modified>
</cp:coreProperties>
</file>